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38" w:rsidRPr="00B80F2F" w:rsidRDefault="0041626E" w:rsidP="0041626E">
      <w:pPr>
        <w:tabs>
          <w:tab w:val="left" w:pos="4100"/>
        </w:tabs>
        <w:rPr>
          <w:sz w:val="23"/>
          <w:szCs w:val="23"/>
        </w:rPr>
      </w:pPr>
      <w:r w:rsidRPr="00B80F2F">
        <w:rPr>
          <w:sz w:val="23"/>
          <w:szCs w:val="23"/>
        </w:rPr>
        <w:tab/>
      </w:r>
    </w:p>
    <w:p w:rsidR="00FD177B" w:rsidRPr="00B80F2F" w:rsidRDefault="0041626E" w:rsidP="0041626E">
      <w:pPr>
        <w:tabs>
          <w:tab w:val="left" w:pos="4100"/>
        </w:tabs>
        <w:rPr>
          <w:b/>
          <w:i/>
          <w:sz w:val="23"/>
          <w:szCs w:val="23"/>
        </w:rPr>
      </w:pPr>
      <w:r w:rsidRPr="00B80F2F">
        <w:rPr>
          <w:b/>
          <w:i/>
          <w:sz w:val="23"/>
          <w:szCs w:val="23"/>
        </w:rPr>
        <w:t>WHEN:</w:t>
      </w:r>
      <w:r w:rsidRPr="00B80F2F">
        <w:rPr>
          <w:sz w:val="23"/>
          <w:szCs w:val="23"/>
        </w:rPr>
        <w:t xml:space="preserve">  Date / Time</w:t>
      </w:r>
      <w:r w:rsidR="00FD177B" w:rsidRPr="00B80F2F">
        <w:rPr>
          <w:b/>
          <w:i/>
          <w:sz w:val="23"/>
          <w:szCs w:val="23"/>
        </w:rPr>
        <w:t xml:space="preserve"> </w:t>
      </w:r>
    </w:p>
    <w:p w:rsidR="0041626E" w:rsidRPr="00B80F2F" w:rsidRDefault="0041626E" w:rsidP="0041626E">
      <w:pPr>
        <w:tabs>
          <w:tab w:val="left" w:pos="4100"/>
        </w:tabs>
        <w:rPr>
          <w:b/>
          <w:i/>
          <w:sz w:val="23"/>
          <w:szCs w:val="23"/>
        </w:rPr>
      </w:pPr>
      <w:r w:rsidRPr="00B80F2F">
        <w:rPr>
          <w:b/>
          <w:i/>
          <w:sz w:val="23"/>
          <w:szCs w:val="23"/>
        </w:rPr>
        <w:t>WHERE</w:t>
      </w:r>
      <w:r w:rsidRPr="00B80F2F">
        <w:rPr>
          <w:sz w:val="23"/>
          <w:szCs w:val="23"/>
        </w:rPr>
        <w:t>:  School / Venue</w:t>
      </w:r>
    </w:p>
    <w:p w:rsidR="00FD177B" w:rsidRPr="00B80F2F" w:rsidRDefault="0041626E" w:rsidP="00697127">
      <w:pPr>
        <w:tabs>
          <w:tab w:val="left" w:pos="4100"/>
        </w:tabs>
        <w:rPr>
          <w:sz w:val="23"/>
          <w:szCs w:val="23"/>
        </w:rPr>
      </w:pPr>
      <w:r w:rsidRPr="00B80F2F">
        <w:rPr>
          <w:b/>
          <w:i/>
          <w:sz w:val="23"/>
          <w:szCs w:val="23"/>
        </w:rPr>
        <w:t xml:space="preserve">WHAT: </w:t>
      </w:r>
      <w:r w:rsidRPr="00B80F2F">
        <w:rPr>
          <w:sz w:val="23"/>
          <w:szCs w:val="23"/>
        </w:rPr>
        <w:t xml:space="preserve">School welcomes the Box </w:t>
      </w:r>
      <w:proofErr w:type="gramStart"/>
      <w:r w:rsidRPr="00B80F2F">
        <w:rPr>
          <w:sz w:val="23"/>
          <w:szCs w:val="23"/>
        </w:rPr>
        <w:t>Out</w:t>
      </w:r>
      <w:proofErr w:type="gramEnd"/>
      <w:r w:rsidRPr="00B80F2F">
        <w:rPr>
          <w:sz w:val="23"/>
          <w:szCs w:val="23"/>
        </w:rPr>
        <w:t xml:space="preserve"> Bullying National Tour </w:t>
      </w:r>
    </w:p>
    <w:p w:rsidR="00CE6D1E" w:rsidRPr="00B80F2F" w:rsidRDefault="00CE6D1E" w:rsidP="00697127">
      <w:pPr>
        <w:tabs>
          <w:tab w:val="left" w:pos="4100"/>
        </w:tabs>
        <w:rPr>
          <w:sz w:val="23"/>
          <w:szCs w:val="23"/>
        </w:rPr>
      </w:pPr>
    </w:p>
    <w:p w:rsidR="00697127" w:rsidRPr="00B80F2F" w:rsidRDefault="00475500" w:rsidP="00697127">
      <w:pPr>
        <w:tabs>
          <w:tab w:val="left" w:pos="4100"/>
        </w:tabs>
        <w:ind w:left="-1530"/>
        <w:rPr>
          <w:sz w:val="23"/>
          <w:szCs w:val="23"/>
        </w:rPr>
      </w:pPr>
      <w:r w:rsidRPr="00B80F2F">
        <w:rPr>
          <w:sz w:val="23"/>
          <w:szCs w:val="23"/>
        </w:rPr>
        <w:t>Area</w:t>
      </w:r>
      <w:r w:rsidR="00697127" w:rsidRPr="00B80F2F">
        <w:rPr>
          <w:sz w:val="23"/>
          <w:szCs w:val="23"/>
        </w:rPr>
        <w:t xml:space="preserve"> school</w:t>
      </w:r>
      <w:r w:rsidRPr="00B80F2F">
        <w:rPr>
          <w:sz w:val="23"/>
          <w:szCs w:val="23"/>
        </w:rPr>
        <w:t>s</w:t>
      </w:r>
      <w:r w:rsidR="00697127" w:rsidRPr="00B80F2F">
        <w:rPr>
          <w:sz w:val="23"/>
          <w:szCs w:val="23"/>
        </w:rPr>
        <w:t xml:space="preserve"> will join the over 100,000 students and staff </w:t>
      </w:r>
      <w:r w:rsidR="00E16B52" w:rsidRPr="00B80F2F">
        <w:rPr>
          <w:sz w:val="23"/>
          <w:szCs w:val="23"/>
        </w:rPr>
        <w:t xml:space="preserve">per year </w:t>
      </w:r>
      <w:r w:rsidR="00697127" w:rsidRPr="00B80F2F">
        <w:rPr>
          <w:sz w:val="23"/>
          <w:szCs w:val="23"/>
        </w:rPr>
        <w:t>that</w:t>
      </w:r>
      <w:r w:rsidR="00E16B52" w:rsidRPr="00B80F2F">
        <w:rPr>
          <w:sz w:val="23"/>
          <w:szCs w:val="23"/>
        </w:rPr>
        <w:t xml:space="preserve"> have</w:t>
      </w:r>
      <w:r w:rsidR="00697127" w:rsidRPr="00B80F2F">
        <w:rPr>
          <w:sz w:val="23"/>
          <w:szCs w:val="23"/>
        </w:rPr>
        <w:t xml:space="preserve"> experience</w:t>
      </w:r>
      <w:r w:rsidR="00E16B52" w:rsidRPr="00B80F2F">
        <w:rPr>
          <w:sz w:val="23"/>
          <w:szCs w:val="23"/>
        </w:rPr>
        <w:t>d</w:t>
      </w:r>
      <w:r w:rsidR="00697127" w:rsidRPr="00B80F2F">
        <w:rPr>
          <w:sz w:val="23"/>
          <w:szCs w:val="23"/>
        </w:rPr>
        <w:t xml:space="preserve"> the interactive, award-winning, and research-based BOX OUT</w:t>
      </w:r>
      <w:r w:rsidR="00164738" w:rsidRPr="00B80F2F">
        <w:rPr>
          <w:sz w:val="23"/>
          <w:szCs w:val="23"/>
        </w:rPr>
        <w:t xml:space="preserve"> BU</w:t>
      </w:r>
      <w:r w:rsidR="00E16B52" w:rsidRPr="00B80F2F">
        <w:rPr>
          <w:sz w:val="23"/>
          <w:szCs w:val="23"/>
        </w:rPr>
        <w:t>LLYING presentation</w:t>
      </w:r>
      <w:r w:rsidR="00697127" w:rsidRPr="00B80F2F">
        <w:rPr>
          <w:sz w:val="23"/>
          <w:szCs w:val="23"/>
        </w:rPr>
        <w:t xml:space="preserve">.  </w:t>
      </w:r>
    </w:p>
    <w:p w:rsidR="00697127" w:rsidRPr="00B80F2F" w:rsidRDefault="00697127" w:rsidP="00697127">
      <w:pPr>
        <w:tabs>
          <w:tab w:val="left" w:pos="4100"/>
        </w:tabs>
        <w:rPr>
          <w:sz w:val="23"/>
          <w:szCs w:val="23"/>
        </w:rPr>
      </w:pPr>
    </w:p>
    <w:p w:rsidR="00697127" w:rsidRPr="00B80F2F" w:rsidRDefault="0041626E" w:rsidP="00697127">
      <w:pPr>
        <w:tabs>
          <w:tab w:val="left" w:pos="4100"/>
        </w:tabs>
        <w:ind w:left="-1530"/>
        <w:rPr>
          <w:sz w:val="23"/>
          <w:szCs w:val="23"/>
        </w:rPr>
      </w:pPr>
      <w:r w:rsidRPr="00B80F2F">
        <w:rPr>
          <w:sz w:val="23"/>
          <w:szCs w:val="23"/>
        </w:rPr>
        <w:t>While there</w:t>
      </w:r>
      <w:r w:rsidR="00E05FB4" w:rsidRPr="00B80F2F">
        <w:rPr>
          <w:sz w:val="23"/>
          <w:szCs w:val="23"/>
        </w:rPr>
        <w:t xml:space="preserve"> are countless efforts to address</w:t>
      </w:r>
      <w:r w:rsidRPr="00B80F2F">
        <w:rPr>
          <w:sz w:val="23"/>
          <w:szCs w:val="23"/>
        </w:rPr>
        <w:t xml:space="preserve"> the alarming rise of </w:t>
      </w:r>
      <w:r w:rsidR="00E05FB4" w:rsidRPr="00B80F2F">
        <w:rPr>
          <w:sz w:val="23"/>
          <w:szCs w:val="23"/>
        </w:rPr>
        <w:t>bullying</w:t>
      </w:r>
      <w:r w:rsidRPr="00B80F2F">
        <w:rPr>
          <w:sz w:val="23"/>
          <w:szCs w:val="23"/>
        </w:rPr>
        <w:t xml:space="preserve">, none is as lively and </w:t>
      </w:r>
      <w:r w:rsidR="00E05FB4" w:rsidRPr="00B80F2F">
        <w:rPr>
          <w:sz w:val="23"/>
          <w:szCs w:val="23"/>
        </w:rPr>
        <w:t>age-appropriate</w:t>
      </w:r>
      <w:r w:rsidRPr="00B80F2F">
        <w:rPr>
          <w:sz w:val="23"/>
          <w:szCs w:val="23"/>
        </w:rPr>
        <w:t xml:space="preserve"> as </w:t>
      </w:r>
      <w:r w:rsidR="00E05FB4" w:rsidRPr="00B80F2F">
        <w:rPr>
          <w:sz w:val="23"/>
          <w:szCs w:val="23"/>
        </w:rPr>
        <w:t>BOX OUT BULLYING</w:t>
      </w:r>
      <w:r w:rsidRPr="00B80F2F">
        <w:rPr>
          <w:sz w:val="23"/>
          <w:szCs w:val="23"/>
        </w:rPr>
        <w:t>. Woven into the</w:t>
      </w:r>
      <w:r w:rsidR="00E05FB4" w:rsidRPr="00B80F2F">
        <w:rPr>
          <w:sz w:val="23"/>
          <w:szCs w:val="23"/>
        </w:rPr>
        <w:t xml:space="preserve"> national touring performance are serious lessons that give students answers</w:t>
      </w:r>
      <w:r w:rsidR="00697127" w:rsidRPr="00B80F2F">
        <w:rPr>
          <w:sz w:val="23"/>
          <w:szCs w:val="23"/>
        </w:rPr>
        <w:t xml:space="preserve"> they need to sustain a positive school culture.  </w:t>
      </w:r>
    </w:p>
    <w:p w:rsidR="00475500" w:rsidRPr="00B80F2F" w:rsidRDefault="00475500" w:rsidP="00697127">
      <w:pPr>
        <w:tabs>
          <w:tab w:val="left" w:pos="4100"/>
        </w:tabs>
        <w:ind w:left="-1530"/>
        <w:rPr>
          <w:sz w:val="23"/>
          <w:szCs w:val="23"/>
        </w:rPr>
      </w:pPr>
    </w:p>
    <w:p w:rsidR="00475500" w:rsidRPr="00B80F2F" w:rsidRDefault="00475500" w:rsidP="00475500">
      <w:pPr>
        <w:tabs>
          <w:tab w:val="left" w:pos="4100"/>
        </w:tabs>
        <w:ind w:left="-1530"/>
        <w:rPr>
          <w:sz w:val="23"/>
          <w:szCs w:val="23"/>
        </w:rPr>
      </w:pPr>
      <w:r w:rsidRPr="00B80F2F">
        <w:rPr>
          <w:sz w:val="23"/>
          <w:szCs w:val="23"/>
        </w:rPr>
        <w:t xml:space="preserve">“Bullying doesn’t just affect the school, but the entire school community,” said Jeremy Rubenstein, Founder and Creative Director of Box </w:t>
      </w:r>
      <w:proofErr w:type="gramStart"/>
      <w:r w:rsidRPr="00B80F2F">
        <w:rPr>
          <w:sz w:val="23"/>
          <w:szCs w:val="23"/>
        </w:rPr>
        <w:t>Out</w:t>
      </w:r>
      <w:proofErr w:type="gramEnd"/>
      <w:r w:rsidRPr="00B80F2F">
        <w:rPr>
          <w:sz w:val="23"/>
          <w:szCs w:val="23"/>
        </w:rPr>
        <w:t xml:space="preserve"> Bullying.  Over 160,000 students skip school everyday because of fear. </w:t>
      </w:r>
      <w:bookmarkStart w:id="0" w:name="_GoBack"/>
      <w:bookmarkEnd w:id="0"/>
    </w:p>
    <w:p w:rsidR="00475500" w:rsidRPr="00B80F2F" w:rsidRDefault="00475500" w:rsidP="00475500">
      <w:pPr>
        <w:tabs>
          <w:tab w:val="left" w:pos="4100"/>
        </w:tabs>
        <w:ind w:left="-1530"/>
        <w:rPr>
          <w:sz w:val="23"/>
          <w:szCs w:val="23"/>
        </w:rPr>
      </w:pPr>
    </w:p>
    <w:p w:rsidR="00475500" w:rsidRPr="00B80F2F" w:rsidRDefault="00475500" w:rsidP="00CE6D1E">
      <w:pPr>
        <w:tabs>
          <w:tab w:val="left" w:pos="4100"/>
        </w:tabs>
        <w:ind w:left="-1530"/>
        <w:rPr>
          <w:sz w:val="23"/>
          <w:szCs w:val="23"/>
        </w:rPr>
      </w:pPr>
      <w:r w:rsidRPr="00B80F2F">
        <w:rPr>
          <w:sz w:val="23"/>
          <w:szCs w:val="23"/>
        </w:rPr>
        <w:t xml:space="preserve">Schools around the country are working to meet the challenge – by creating school-wide bullying prevention policies, training for staff, </w:t>
      </w:r>
      <w:r w:rsidR="00E16B52" w:rsidRPr="00B80F2F">
        <w:rPr>
          <w:sz w:val="23"/>
          <w:szCs w:val="23"/>
        </w:rPr>
        <w:t xml:space="preserve">and </w:t>
      </w:r>
      <w:r w:rsidRPr="00B80F2F">
        <w:rPr>
          <w:sz w:val="23"/>
          <w:szCs w:val="23"/>
        </w:rPr>
        <w:t xml:space="preserve">updating district behavior policies.  </w:t>
      </w:r>
    </w:p>
    <w:p w:rsidR="00164738" w:rsidRPr="00B80F2F" w:rsidRDefault="00164738" w:rsidP="0041626E">
      <w:pPr>
        <w:tabs>
          <w:tab w:val="left" w:pos="4100"/>
        </w:tabs>
        <w:ind w:left="-1530"/>
        <w:rPr>
          <w:sz w:val="23"/>
          <w:szCs w:val="23"/>
        </w:rPr>
      </w:pPr>
    </w:p>
    <w:p w:rsidR="00164738" w:rsidRPr="00B80F2F" w:rsidRDefault="00164738" w:rsidP="00164738">
      <w:pPr>
        <w:tabs>
          <w:tab w:val="left" w:pos="4100"/>
        </w:tabs>
        <w:ind w:left="-1530"/>
        <w:rPr>
          <w:sz w:val="23"/>
          <w:szCs w:val="23"/>
        </w:rPr>
      </w:pPr>
      <w:r w:rsidRPr="00B80F2F">
        <w:rPr>
          <w:sz w:val="23"/>
          <w:szCs w:val="23"/>
        </w:rPr>
        <w:t xml:space="preserve">“What makes Box </w:t>
      </w:r>
      <w:proofErr w:type="gramStart"/>
      <w:r w:rsidRPr="00B80F2F">
        <w:rPr>
          <w:sz w:val="23"/>
          <w:szCs w:val="23"/>
        </w:rPr>
        <w:t>Out</w:t>
      </w:r>
      <w:proofErr w:type="gramEnd"/>
      <w:r w:rsidRPr="00B80F2F">
        <w:rPr>
          <w:sz w:val="23"/>
          <w:szCs w:val="23"/>
        </w:rPr>
        <w:t xml:space="preserve"> Bullying so great is that it’s more than a once-and-done show.” added Mr. Rubenstein. </w:t>
      </w:r>
    </w:p>
    <w:p w:rsidR="00164738" w:rsidRPr="00B80F2F" w:rsidRDefault="00164738" w:rsidP="00164738">
      <w:pPr>
        <w:tabs>
          <w:tab w:val="left" w:pos="4100"/>
        </w:tabs>
        <w:ind w:left="-1530"/>
        <w:rPr>
          <w:sz w:val="23"/>
          <w:szCs w:val="23"/>
        </w:rPr>
      </w:pPr>
    </w:p>
    <w:p w:rsidR="00164738" w:rsidRPr="00B80F2F" w:rsidRDefault="00164738" w:rsidP="00164738">
      <w:pPr>
        <w:tabs>
          <w:tab w:val="left" w:pos="4100"/>
        </w:tabs>
        <w:ind w:left="-1530"/>
        <w:rPr>
          <w:sz w:val="23"/>
          <w:szCs w:val="23"/>
        </w:rPr>
      </w:pPr>
      <w:r w:rsidRPr="00B80F2F">
        <w:rPr>
          <w:sz w:val="23"/>
          <w:szCs w:val="23"/>
        </w:rPr>
        <w:t xml:space="preserve">Schools receive BOX OUT BULLYING’s comprehensive resource kits with follow-up materials, posters, and on-spot intervention cards to extend bullying prevention activities throughout the year. </w:t>
      </w:r>
    </w:p>
    <w:p w:rsidR="004E7F92" w:rsidRPr="00B80F2F" w:rsidRDefault="004E7F92" w:rsidP="00475500">
      <w:pPr>
        <w:tabs>
          <w:tab w:val="left" w:pos="4100"/>
        </w:tabs>
        <w:rPr>
          <w:sz w:val="23"/>
          <w:szCs w:val="23"/>
        </w:rPr>
      </w:pPr>
    </w:p>
    <w:p w:rsidR="00475500" w:rsidRPr="00B80F2F" w:rsidRDefault="00475500" w:rsidP="00164738">
      <w:pPr>
        <w:tabs>
          <w:tab w:val="left" w:pos="4100"/>
        </w:tabs>
        <w:ind w:left="-1530"/>
        <w:rPr>
          <w:sz w:val="23"/>
          <w:szCs w:val="23"/>
        </w:rPr>
      </w:pPr>
      <w:r w:rsidRPr="00B80F2F">
        <w:rPr>
          <w:sz w:val="23"/>
          <w:szCs w:val="23"/>
        </w:rPr>
        <w:t>To address bullying prevention on all levels of the student experience, districts have use</w:t>
      </w:r>
      <w:r w:rsidR="00CE6D1E" w:rsidRPr="00B80F2F">
        <w:rPr>
          <w:sz w:val="23"/>
          <w:szCs w:val="23"/>
        </w:rPr>
        <w:t xml:space="preserve">d the Box </w:t>
      </w:r>
      <w:proofErr w:type="gramStart"/>
      <w:r w:rsidR="00CE6D1E" w:rsidRPr="00B80F2F">
        <w:rPr>
          <w:sz w:val="23"/>
          <w:szCs w:val="23"/>
        </w:rPr>
        <w:t>Out</w:t>
      </w:r>
      <w:proofErr w:type="gramEnd"/>
      <w:r w:rsidR="00CE6D1E" w:rsidRPr="00B80F2F">
        <w:rPr>
          <w:sz w:val="23"/>
          <w:szCs w:val="23"/>
        </w:rPr>
        <w:t xml:space="preserve"> Bullying </w:t>
      </w:r>
      <w:r w:rsidRPr="00B80F2F">
        <w:rPr>
          <w:sz w:val="23"/>
          <w:szCs w:val="23"/>
        </w:rPr>
        <w:t>Prevention Program (BOBPP) which include</w:t>
      </w:r>
      <w:r w:rsidR="00E16B52" w:rsidRPr="00B80F2F">
        <w:rPr>
          <w:sz w:val="23"/>
          <w:szCs w:val="23"/>
        </w:rPr>
        <w:t>s faculty professional development and parent w</w:t>
      </w:r>
      <w:r w:rsidRPr="00B80F2F">
        <w:rPr>
          <w:sz w:val="23"/>
          <w:szCs w:val="23"/>
        </w:rPr>
        <w:t xml:space="preserve">orkshops.   </w:t>
      </w:r>
    </w:p>
    <w:p w:rsidR="00475500" w:rsidRPr="00B80F2F" w:rsidRDefault="00475500" w:rsidP="00475500">
      <w:pPr>
        <w:tabs>
          <w:tab w:val="left" w:pos="4100"/>
        </w:tabs>
        <w:rPr>
          <w:sz w:val="23"/>
          <w:szCs w:val="23"/>
        </w:rPr>
      </w:pPr>
    </w:p>
    <w:p w:rsidR="004E7F92" w:rsidRPr="00B80F2F" w:rsidRDefault="00475500" w:rsidP="00164738">
      <w:pPr>
        <w:tabs>
          <w:tab w:val="left" w:pos="4100"/>
        </w:tabs>
        <w:ind w:left="-1530"/>
        <w:rPr>
          <w:sz w:val="23"/>
          <w:szCs w:val="23"/>
        </w:rPr>
      </w:pPr>
      <w:r w:rsidRPr="00B80F2F">
        <w:rPr>
          <w:sz w:val="23"/>
          <w:szCs w:val="23"/>
        </w:rPr>
        <w:t xml:space="preserve">As the </w:t>
      </w:r>
      <w:r w:rsidR="004E7F92" w:rsidRPr="00B80F2F">
        <w:rPr>
          <w:sz w:val="23"/>
          <w:szCs w:val="23"/>
        </w:rPr>
        <w:t xml:space="preserve">BOX OUT BULLYING’s interactive performance unfolds, students are empowered with </w:t>
      </w:r>
      <w:r w:rsidR="00DF4560" w:rsidRPr="00B80F2F">
        <w:rPr>
          <w:sz w:val="23"/>
          <w:szCs w:val="23"/>
        </w:rPr>
        <w:t xml:space="preserve">clear, consistent </w:t>
      </w:r>
      <w:r w:rsidR="00E16B52" w:rsidRPr="00B80F2F">
        <w:rPr>
          <w:sz w:val="23"/>
          <w:szCs w:val="23"/>
        </w:rPr>
        <w:t>messages regarding</w:t>
      </w:r>
      <w:r w:rsidR="00FD177B" w:rsidRPr="00B80F2F">
        <w:rPr>
          <w:sz w:val="23"/>
          <w:szCs w:val="23"/>
        </w:rPr>
        <w:t xml:space="preserve"> </w:t>
      </w:r>
      <w:r w:rsidR="00697127" w:rsidRPr="00B80F2F">
        <w:rPr>
          <w:sz w:val="23"/>
          <w:szCs w:val="23"/>
        </w:rPr>
        <w:t xml:space="preserve">bystander empowerment, addressing potential problems, and creating empathy.  </w:t>
      </w:r>
      <w:r w:rsidR="004E7F92" w:rsidRPr="00B80F2F">
        <w:rPr>
          <w:sz w:val="23"/>
          <w:szCs w:val="23"/>
        </w:rPr>
        <w:t xml:space="preserve">Teachers come away with new insights too, as many adults don’t realize the difference between bullying and conflict.  </w:t>
      </w:r>
    </w:p>
    <w:p w:rsidR="00DF4560" w:rsidRPr="00B80F2F" w:rsidRDefault="00DF4560" w:rsidP="00E05FB4">
      <w:pPr>
        <w:tabs>
          <w:tab w:val="left" w:pos="4100"/>
        </w:tabs>
        <w:ind w:left="-1530"/>
        <w:rPr>
          <w:sz w:val="23"/>
          <w:szCs w:val="23"/>
        </w:rPr>
      </w:pPr>
    </w:p>
    <w:p w:rsidR="00164738" w:rsidRPr="00B80F2F" w:rsidRDefault="00DF4560" w:rsidP="00CE6D1E">
      <w:pPr>
        <w:tabs>
          <w:tab w:val="left" w:pos="4100"/>
        </w:tabs>
        <w:ind w:left="-1530"/>
        <w:rPr>
          <w:sz w:val="23"/>
          <w:szCs w:val="23"/>
        </w:rPr>
      </w:pPr>
      <w:r w:rsidRPr="00B80F2F">
        <w:rPr>
          <w:sz w:val="23"/>
          <w:szCs w:val="23"/>
        </w:rPr>
        <w:t>“We make sure that students learn by seeing, listening, and doing.  It’s much more effective in message reten</w:t>
      </w:r>
      <w:r w:rsidR="00CE6D1E" w:rsidRPr="00B80F2F">
        <w:rPr>
          <w:sz w:val="23"/>
          <w:szCs w:val="23"/>
        </w:rPr>
        <w:t xml:space="preserve">tion,” added Mr. Rubenstein.  </w:t>
      </w:r>
      <w:r w:rsidR="00164738" w:rsidRPr="00B80F2F">
        <w:rPr>
          <w:sz w:val="23"/>
          <w:szCs w:val="23"/>
        </w:rPr>
        <w:t xml:space="preserve">To make each presentation age-appropriate, students will either serve </w:t>
      </w:r>
      <w:r w:rsidR="00E16B52" w:rsidRPr="00B80F2F">
        <w:rPr>
          <w:sz w:val="23"/>
          <w:szCs w:val="23"/>
        </w:rPr>
        <w:t xml:space="preserve">as </w:t>
      </w:r>
      <w:r w:rsidR="00164738" w:rsidRPr="00B80F2F">
        <w:rPr>
          <w:sz w:val="23"/>
          <w:szCs w:val="23"/>
        </w:rPr>
        <w:t xml:space="preserve">participants to help hit messages home, or be engaged through “call and response” sections with the professional presenters.   </w:t>
      </w:r>
    </w:p>
    <w:p w:rsidR="00164738" w:rsidRPr="00B80F2F" w:rsidRDefault="00164738" w:rsidP="00164738">
      <w:pPr>
        <w:tabs>
          <w:tab w:val="left" w:pos="4100"/>
        </w:tabs>
        <w:ind w:left="-1530"/>
        <w:rPr>
          <w:sz w:val="23"/>
          <w:szCs w:val="23"/>
        </w:rPr>
      </w:pPr>
    </w:p>
    <w:p w:rsidR="004E7F92" w:rsidRPr="00B80F2F" w:rsidRDefault="00E16B52" w:rsidP="00164738">
      <w:pPr>
        <w:tabs>
          <w:tab w:val="left" w:pos="4100"/>
        </w:tabs>
        <w:ind w:left="-1530"/>
        <w:rPr>
          <w:sz w:val="23"/>
          <w:szCs w:val="23"/>
        </w:rPr>
      </w:pPr>
      <w:r w:rsidRPr="00B80F2F">
        <w:rPr>
          <w:sz w:val="23"/>
          <w:szCs w:val="23"/>
        </w:rPr>
        <w:t>All students hav</w:t>
      </w:r>
      <w:r w:rsidR="00164738" w:rsidRPr="00B80F2F">
        <w:rPr>
          <w:sz w:val="23"/>
          <w:szCs w:val="23"/>
        </w:rPr>
        <w:t xml:space="preserve">e the opportunity to show off their socio-emotional intelligence with a fun-filled </w:t>
      </w:r>
      <w:r w:rsidR="00CE6D1E" w:rsidRPr="00B80F2F">
        <w:rPr>
          <w:sz w:val="23"/>
          <w:szCs w:val="23"/>
        </w:rPr>
        <w:t>“Game S</w:t>
      </w:r>
      <w:r w:rsidR="00164738" w:rsidRPr="00B80F2F">
        <w:rPr>
          <w:sz w:val="23"/>
          <w:szCs w:val="23"/>
        </w:rPr>
        <w:t>how.</w:t>
      </w:r>
      <w:r w:rsidR="00CE6D1E" w:rsidRPr="00B80F2F">
        <w:rPr>
          <w:sz w:val="23"/>
          <w:szCs w:val="23"/>
        </w:rPr>
        <w:t>”</w:t>
      </w:r>
      <w:r w:rsidR="00164738" w:rsidRPr="00B80F2F">
        <w:rPr>
          <w:sz w:val="23"/>
          <w:szCs w:val="23"/>
        </w:rPr>
        <w:t xml:space="preserve">  </w:t>
      </w:r>
      <w:r w:rsidR="00CE6D1E" w:rsidRPr="00B80F2F">
        <w:rPr>
          <w:sz w:val="23"/>
          <w:szCs w:val="23"/>
        </w:rPr>
        <w:t>To</w:t>
      </w:r>
      <w:r w:rsidR="00164738" w:rsidRPr="00B80F2F">
        <w:rPr>
          <w:sz w:val="23"/>
          <w:szCs w:val="23"/>
        </w:rPr>
        <w:t xml:space="preserve"> w</w:t>
      </w:r>
      <w:r w:rsidRPr="00B80F2F">
        <w:rPr>
          <w:sz w:val="23"/>
          <w:szCs w:val="23"/>
        </w:rPr>
        <w:t>in, contestants compete in</w:t>
      </w:r>
      <w:r w:rsidR="00164738" w:rsidRPr="00B80F2F">
        <w:rPr>
          <w:sz w:val="23"/>
          <w:szCs w:val="23"/>
        </w:rPr>
        <w:t xml:space="preserve"> age-appropriate games dealing with the lessons introduced during the assembly.  </w:t>
      </w:r>
    </w:p>
    <w:p w:rsidR="00FD177B" w:rsidRPr="00B80F2F" w:rsidRDefault="00FD177B" w:rsidP="00164738">
      <w:pPr>
        <w:tabs>
          <w:tab w:val="left" w:pos="4100"/>
        </w:tabs>
        <w:rPr>
          <w:sz w:val="23"/>
          <w:szCs w:val="23"/>
        </w:rPr>
      </w:pPr>
    </w:p>
    <w:p w:rsidR="004E7F92" w:rsidRPr="00B80F2F" w:rsidRDefault="00FD177B" w:rsidP="00B80F2F">
      <w:pPr>
        <w:tabs>
          <w:tab w:val="left" w:pos="4100"/>
        </w:tabs>
        <w:ind w:left="-1530"/>
        <w:rPr>
          <w:sz w:val="23"/>
          <w:szCs w:val="23"/>
        </w:rPr>
      </w:pPr>
      <w:r w:rsidRPr="00B80F2F">
        <w:rPr>
          <w:sz w:val="23"/>
          <w:szCs w:val="23"/>
        </w:rPr>
        <w:t xml:space="preserve">Founded in 2008 by Jeremy Rubenstein, BOX OUT BULLYING tours the nation’s schools and communities using the power of live theater and interactive media to help sustain a positive school environment.  </w:t>
      </w:r>
      <w:r w:rsidR="00CE6D1E" w:rsidRPr="00B80F2F">
        <w:rPr>
          <w:sz w:val="23"/>
          <w:szCs w:val="23"/>
        </w:rPr>
        <w:t>According</w:t>
      </w:r>
      <w:r w:rsidRPr="00B80F2F">
        <w:rPr>
          <w:sz w:val="23"/>
          <w:szCs w:val="23"/>
        </w:rPr>
        <w:t xml:space="preserve"> to US Department Of Education-sponsored evaluations, BOX OUT BULLYING programs</w:t>
      </w:r>
      <w:r w:rsidR="00E16B52" w:rsidRPr="00B80F2F">
        <w:rPr>
          <w:sz w:val="23"/>
          <w:szCs w:val="23"/>
        </w:rPr>
        <w:t xml:space="preserve"> </w:t>
      </w:r>
      <w:r w:rsidRPr="00B80F2F">
        <w:rPr>
          <w:sz w:val="23"/>
          <w:szCs w:val="23"/>
        </w:rPr>
        <w:t>dramatically improve the socio-emotional intelligence of students, parents, and staff.  For activ</w:t>
      </w:r>
      <w:r w:rsidR="00E16B52" w:rsidRPr="00B80F2F">
        <w:rPr>
          <w:sz w:val="23"/>
          <w:szCs w:val="23"/>
        </w:rPr>
        <w:t>iti</w:t>
      </w:r>
      <w:r w:rsidRPr="00B80F2F">
        <w:rPr>
          <w:sz w:val="23"/>
          <w:szCs w:val="23"/>
        </w:rPr>
        <w:t>es and resource</w:t>
      </w:r>
      <w:r w:rsidR="00B80F2F" w:rsidRPr="00B80F2F">
        <w:rPr>
          <w:sz w:val="23"/>
          <w:szCs w:val="23"/>
        </w:rPr>
        <w:t>s, visit boxoutbullying.com.</w:t>
      </w:r>
    </w:p>
    <w:sectPr w:rsidR="004E7F92" w:rsidRPr="00B80F2F" w:rsidSect="00DF4560">
      <w:headerReference w:type="default" r:id="rId7"/>
      <w:pgSz w:w="12240" w:h="15840"/>
      <w:pgMar w:top="1440" w:right="810" w:bottom="720" w:left="18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B5" w:rsidRDefault="00F61BB5" w:rsidP="0041626E">
      <w:r>
        <w:separator/>
      </w:r>
    </w:p>
  </w:endnote>
  <w:endnote w:type="continuationSeparator" w:id="0">
    <w:p w:rsidR="00F61BB5" w:rsidRDefault="00F61BB5" w:rsidP="0041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B5" w:rsidRDefault="00F61BB5" w:rsidP="0041626E">
      <w:r>
        <w:separator/>
      </w:r>
    </w:p>
  </w:footnote>
  <w:footnote w:type="continuationSeparator" w:id="0">
    <w:p w:rsidR="00F61BB5" w:rsidRDefault="00F61BB5" w:rsidP="00416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00" w:rsidRPr="0041626E" w:rsidRDefault="00475500" w:rsidP="0041626E">
    <w:pPr>
      <w:pStyle w:val="Header"/>
      <w:tabs>
        <w:tab w:val="clear" w:pos="4320"/>
        <w:tab w:val="clear" w:pos="8640"/>
        <w:tab w:val="left" w:pos="1660"/>
      </w:tabs>
      <w:ind w:hanging="1620"/>
      <w:rPr>
        <w:rFonts w:ascii="Times New Roman" w:hAnsi="Times New Roman" w:cs="Times New Roman"/>
        <w:b/>
      </w:rPr>
    </w:pPr>
    <w:r>
      <w:rPr>
        <w:b/>
        <w:noProof/>
      </w:rPr>
      <w:drawing>
        <wp:inline distT="0" distB="0" distL="0" distR="0">
          <wp:extent cx="1257300" cy="8942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709" cy="89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  <w:sz w:val="44"/>
        <w:szCs w:val="44"/>
      </w:rPr>
      <w:t xml:space="preserve">                     </w:t>
    </w:r>
    <w:r w:rsidRPr="0041626E">
      <w:rPr>
        <w:rFonts w:ascii="Times New Roman" w:hAnsi="Times New Roman" w:cs="Times New Roman"/>
        <w:b/>
        <w:sz w:val="44"/>
        <w:szCs w:val="44"/>
      </w:rPr>
      <w:t>FOR IMMEDIATE RELEASE</w:t>
    </w:r>
  </w:p>
  <w:p w:rsidR="00475500" w:rsidRPr="0041626E" w:rsidRDefault="00475500" w:rsidP="0041626E">
    <w:pPr>
      <w:pStyle w:val="Header"/>
      <w:ind w:hanging="1620"/>
      <w:rPr>
        <w:rFonts w:ascii="Times New Roman" w:hAnsi="Times New Roman" w:cs="Times New Roman"/>
        <w:b/>
      </w:rPr>
    </w:pPr>
  </w:p>
  <w:p w:rsidR="00475500" w:rsidRPr="0041626E" w:rsidRDefault="00475500" w:rsidP="0041626E">
    <w:pPr>
      <w:pStyle w:val="Header"/>
      <w:ind w:hanging="1620"/>
      <w:rPr>
        <w:rFonts w:ascii="Times New Roman" w:hAnsi="Times New Roman" w:cs="Times New Roman"/>
        <w:b/>
        <w:sz w:val="32"/>
        <w:szCs w:val="32"/>
      </w:rPr>
    </w:pPr>
    <w:r w:rsidRPr="0041626E">
      <w:rPr>
        <w:rFonts w:ascii="Times New Roman" w:hAnsi="Times New Roman" w:cs="Times New Roman"/>
        <w:b/>
        <w:sz w:val="32"/>
        <w:szCs w:val="32"/>
      </w:rPr>
      <w:t>Media Contacts</w:t>
    </w:r>
    <w:r>
      <w:rPr>
        <w:rFonts w:ascii="Times New Roman" w:hAnsi="Times New Roman" w:cs="Times New Roman"/>
        <w:b/>
        <w:sz w:val="32"/>
        <w:szCs w:val="32"/>
      </w:rPr>
      <w:t>:</w:t>
    </w:r>
  </w:p>
  <w:p w:rsidR="00475500" w:rsidRPr="0041626E" w:rsidRDefault="00475500" w:rsidP="0041626E">
    <w:pPr>
      <w:pStyle w:val="Header"/>
      <w:ind w:hanging="1620"/>
      <w:rPr>
        <w:rFonts w:ascii="Times New Roman" w:hAnsi="Times New Roman" w:cs="Times New Roman"/>
      </w:rPr>
    </w:pPr>
    <w:r w:rsidRPr="0041626E">
      <w:rPr>
        <w:rFonts w:ascii="Times New Roman" w:hAnsi="Times New Roman" w:cs="Times New Roman"/>
      </w:rPr>
      <w:t>Box Out Bullying: Alex Parker</w:t>
    </w:r>
    <w:r>
      <w:rPr>
        <w:rFonts w:ascii="Times New Roman" w:hAnsi="Times New Roman" w:cs="Times New Roman"/>
      </w:rPr>
      <w:t xml:space="preserve"> </w:t>
    </w:r>
    <w:r w:rsidR="00E16B52">
      <w:rPr>
        <w:rFonts w:ascii="Times New Roman" w:hAnsi="Times New Roman" w:cs="Times New Roman"/>
      </w:rPr>
      <w:t xml:space="preserve">| Managing Director | </w:t>
    </w:r>
    <w:r w:rsidRPr="0041626E">
      <w:rPr>
        <w:rFonts w:ascii="Times New Roman" w:hAnsi="Times New Roman" w:cs="Times New Roman"/>
      </w:rPr>
      <w:t xml:space="preserve">866.242.6185 | </w:t>
    </w:r>
    <w:hyperlink r:id="rId2" w:history="1">
      <w:r w:rsidRPr="0041626E">
        <w:rPr>
          <w:rStyle w:val="Hyperlink"/>
          <w:rFonts w:ascii="Times New Roman" w:hAnsi="Times New Roman" w:cs="Times New Roman"/>
        </w:rPr>
        <w:t>alex@boxoutbullying.com</w:t>
      </w:r>
    </w:hyperlink>
    <w:r w:rsidRPr="0041626E">
      <w:rPr>
        <w:rFonts w:ascii="Times New Roman" w:hAnsi="Times New Roman" w:cs="Times New Roman"/>
      </w:rPr>
      <w:t xml:space="preserve"> |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26E"/>
    <w:rsid w:val="00164738"/>
    <w:rsid w:val="001C48FB"/>
    <w:rsid w:val="0041626E"/>
    <w:rsid w:val="00475500"/>
    <w:rsid w:val="004E7F92"/>
    <w:rsid w:val="00697127"/>
    <w:rsid w:val="00B01938"/>
    <w:rsid w:val="00B80F2F"/>
    <w:rsid w:val="00CE6D1E"/>
    <w:rsid w:val="00DF4560"/>
    <w:rsid w:val="00E05FB4"/>
    <w:rsid w:val="00E16B52"/>
    <w:rsid w:val="00F61BB5"/>
    <w:rsid w:val="00FD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2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6E"/>
  </w:style>
  <w:style w:type="paragraph" w:styleId="Footer">
    <w:name w:val="footer"/>
    <w:basedOn w:val="Normal"/>
    <w:link w:val="FooterChar"/>
    <w:uiPriority w:val="99"/>
    <w:unhideWhenUsed/>
    <w:rsid w:val="004162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6E"/>
  </w:style>
  <w:style w:type="character" w:styleId="Hyperlink">
    <w:name w:val="Hyperlink"/>
    <w:basedOn w:val="DefaultParagraphFont"/>
    <w:uiPriority w:val="99"/>
    <w:unhideWhenUsed/>
    <w:rsid w:val="004162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2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2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6E"/>
  </w:style>
  <w:style w:type="paragraph" w:styleId="Footer">
    <w:name w:val="footer"/>
    <w:basedOn w:val="Normal"/>
    <w:link w:val="FooterChar"/>
    <w:uiPriority w:val="99"/>
    <w:unhideWhenUsed/>
    <w:rsid w:val="004162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6E"/>
  </w:style>
  <w:style w:type="character" w:styleId="Hyperlink">
    <w:name w:val="Hyperlink"/>
    <w:basedOn w:val="DefaultParagraphFont"/>
    <w:uiPriority w:val="99"/>
    <w:unhideWhenUsed/>
    <w:rsid w:val="004162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2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ex@boxoutbullying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426BB-6659-407C-9534-2FAFA939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Browne</dc:creator>
  <cp:lastModifiedBy>Sean Browne</cp:lastModifiedBy>
  <cp:revision>2</cp:revision>
  <dcterms:created xsi:type="dcterms:W3CDTF">2015-02-23T00:17:00Z</dcterms:created>
  <dcterms:modified xsi:type="dcterms:W3CDTF">2015-02-23T00:17:00Z</dcterms:modified>
</cp:coreProperties>
</file>